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"http://www.garant.ru/products/ipo/prime/doc/71726266/" \l "review" </w:instrText>
      </w: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="006A3C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D03D8C" w:rsidRPr="00D03D8C" w:rsidRDefault="00D03D8C" w:rsidP="00D03D8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03D8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10 ноября 2017 г. № 1099 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году”</w:t>
      </w:r>
    </w:p>
    <w:p w:rsidR="00D03D8C" w:rsidRPr="00D03D8C" w:rsidRDefault="00D03D8C" w:rsidP="00D03D8C">
      <w:pPr>
        <w:shd w:val="clear" w:color="auto" w:fill="FFFFFF"/>
        <w:spacing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декабря 2017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0"/>
      <w:bookmarkEnd w:id="1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2930, ст. 2933; № 26, ст. 3388; № 30, ст. 4217, ст. 4257, ст. 4263; 2015, № 1, ст. 42, ст. 53, ст. 72; № 14, ст. 2008; № 18, ст. 2625; № 27, ст. 3951, ст. 3989; № 29, ст. 4339, ст. 4364; № 51, ст. 7241; 2016, № 1, ст. 8, ст. 9, ст. 24, ст. 72, ст. 78; № 10, ст. 1320; № 23, ст. 3289, ст. 3290; № 27, ст. 4160, ст. 4219, ст. 4223, ст. 4238, ст. 4239, ст. 4245, ст. 4246, ст. 4292; 2017, № 18, ст. 2670; № 31, ст. 4765) 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№ 1400 (зарегистрирован Министерством юстиции Российской Федерации 3 февраля 2014 г., регистрационный № 31205), с изменениями, внесенными приказами Министерства образования и науки Российской Федерации от 8 апреля 2014 г. № 291 (зарегистрирован Министерством юстиции Российской Федерации 18 апреля 2014 г., регистрационный № 32021), от 15 мая 2014 г. № 529 (зарегистрирован Министерством юстиции Российской Федерации 21 мая 2014 г., регистрационный № 32381), от 5 августа 2014 г. № 923 (зарегистрирован Министерством юстиции Российской Федерации 15 августа 2014 г., регистрационный № 33604), от 16 января 2015 г. № 9 (зарегистрирован Министерством юстиции Российской Федерации 30 января 2015 г., регистрационный № 35794), от 7 июля 2015 г. № 693 (зарегистрирован Министерством юстиции Российской Федерации 22 июля 2015 г., регистрационный № 38125), от 24 ноября 2015 г. № 1369 (зарегистрирован Министерством юстиции Российской Федерации 18 декабря 2015 г., регистрационный № 40167), от 24 марта 2016 г. № 306 (зарегистрирован Министерством юстиции Российской Федерации 21 апреля 2016 г., регистрационный № 41896), от 23 августа 2016 г. № 1091 (зарегистрирован Министерством юстиции Российской Федерации 7 сентября 2016 г., регистрационный № 43594) и от 9 января 2017 г. № 6 (зарегистрирован Министерством юстиции Российской Федерации 28 февраля 2017 г., регистрационный № 45805) (далее - Порядок проведения ГИА), приказываю: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Утвердить следующее расписание проведения единого государственного экзамена (далее - ЕГЭ) в 2018 году: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Для лиц, указанных в пунктах 9, 10 и 11 Порядка проведения ГИА, за исключением выпускников прошлых лет: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мая (понедельник) - география, информатика и информационно-коммуникационные технологии (ИКТ);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мая (среда) - ЕГЭ по математике базового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(пятница) -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4 июня (понедельник) - химия, история;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июня (среда)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июня (суббота)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июня (среда)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 июня (четверг) - обществознание;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 июня (понедельник) - биология, иностранные языки (английский, французский, немецкий, испанский) (кроме раздела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июня (среда) - литература, физика;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Для лиц, указанных в пункте 9 Порядка проведения ГИА, в случае, установленном в абзаце первом пункта 29 Порядка проведения ГИА: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марта (среда) - география, информатика и информационно-коммуникационные технологии (ИКТ);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марта (пятница)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марта (понедельник) - история, химия;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марта (среда)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марта (пятница) -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апреля (понедельник) - иностранные языки (английский, французский, немецкий, испанский) (кроме раздела «Говорение»), биология, физика;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апреля (среда) - обществознание, литература;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Для лиц, указанных в пункте 28 Порядка проведения ГИА: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апреля (пятница) - география, химия, информатика и информационно-коммуникационные технологии (ИКТ), иностранные языки (английский, французский, немецкий, испанский) (раздел «Говорение»), история;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апреля (понедельник) - иностранные языки (английский, французский, немецкий, испанский) (кроме раздела «Говорение»), литература, физика, обществознание, биология;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апреля (среда) - русский язык,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(пятница) - география, информатика и информационно-коммуникационные технологии (ИКТ);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25 июня (понедельник) -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июня (вторник)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(среда) - химия, история, биология, иностранные языки (английский, французский, немецкий, испанский) (кроме раздела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(четверг) - литература, физика, обществознание;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(пятница)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(понедельник) - по всем учебным предметам;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сентября (суббота) - ЕГЭ по математике базового уровня,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Для лиц, указанных в абзаце втором пункта 29 Порядка проведения ГИА: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марта (среда) - география, информатика и информационно-коммуникационные технологии (ИКТ);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марта (пятница)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марта (понедельник) - история, химия;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марта (среда)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марта (пятница) -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апреля (понедельник) - иностранные языки (английский, французский, немецкий, испанский) (кроме раздела «Говорение»), биология, физика;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апреля (среда) - обществознание, литература;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апреля (пятница) - география, химия, информатика и информационно-коммуникационные технологии (ИКТ), иностранные языки (английский, французский, немецкий, испанский) (раздел «Говорение»), история;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апреля (понедельник) - иностранные языки (английский, французский, немецкий, испанский) (кроме раздела «Говорение»), литература, физика, обществознание, биология;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апреля (среда) - русский язык,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июня (пятница) - география, информатика и информационно-коммуникационные технологии (ИКТ);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июня (понедельник) - ЕГЭ по математике базового уровня, ЕГЭ по математике профильного уровня;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июня (вторник)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27 июня (среда) - химия, история, биология, иностранные языки (английский, французский, немецкий, испанский) (кроме раздела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(четверг) - литература, физика, обществознание;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(пятница) - иностранные языки (английский, французский, немецкий, испанский) (раздел «Говорение»);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(понедельник) - по всем учебным предметам;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1.5. Для лиц, указанных в пункте 75 Порядка проведения ГИА: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сентября (вторник) - русский язык;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сентября (пятница) - ЕГЭ по математике базового уровня.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Установить, что: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2.1. В случае совпадения сроков проведения ЕГЭ по отдельным учебным предметам лица, указанные в </w:t>
      </w:r>
      <w:hyperlink r:id="rId4" w:anchor="11" w:history="1">
        <w:r w:rsidRPr="00D03D8C">
          <w:rPr>
            <w:rFonts w:ascii="Arial" w:eastAsia="Times New Roman" w:hAnsi="Arial" w:cs="Arial"/>
            <w:color w:val="2060A4"/>
            <w:sz w:val="23"/>
            <w:szCs w:val="23"/>
            <w:bdr w:val="none" w:sz="0" w:space="0" w:color="auto" w:frame="1"/>
            <w:lang w:eastAsia="ru-RU"/>
          </w:rPr>
          <w:t>пунктах 1.1</w:t>
        </w:r>
      </w:hyperlink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hyperlink r:id="rId5" w:anchor="12" w:history="1">
        <w:r w:rsidRPr="00D03D8C">
          <w:rPr>
            <w:rFonts w:ascii="Arial" w:eastAsia="Times New Roman" w:hAnsi="Arial" w:cs="Arial"/>
            <w:color w:val="2060A4"/>
            <w:sz w:val="23"/>
            <w:szCs w:val="23"/>
            <w:bdr w:val="none" w:sz="0" w:space="0" w:color="auto" w:frame="1"/>
            <w:lang w:eastAsia="ru-RU"/>
          </w:rPr>
          <w:t>1.2</w:t>
        </w:r>
      </w:hyperlink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приказа, допускаются к сдаче ЕГЭ по соответствующим учебным предметам в сроки, предусмотренные </w:t>
      </w:r>
      <w:hyperlink r:id="rId6" w:anchor="13" w:history="1">
        <w:r w:rsidRPr="00D03D8C">
          <w:rPr>
            <w:rFonts w:ascii="Arial" w:eastAsia="Times New Roman" w:hAnsi="Arial" w:cs="Arial"/>
            <w:color w:val="2060A4"/>
            <w:sz w:val="23"/>
            <w:szCs w:val="23"/>
            <w:bdr w:val="none" w:sz="0" w:space="0" w:color="auto" w:frame="1"/>
            <w:lang w:eastAsia="ru-RU"/>
          </w:rPr>
          <w:t>пунктом 1.3</w:t>
        </w:r>
      </w:hyperlink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приказа;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ЕГЭ по всем учебным предметам начинается в 10.00 по местному времени;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Продолжительность ЕГЭ 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минут), по русскому языку, химии, биологии - 3 часа 30 минут (210 минут), по математике базового уровня, географии, иностранным языкам (английский, французский, немецкий, испанский) (кроме раздела «Говорение») - 3 часа (180 минут), по иностранным языкам (английский, французский, немецкий, испанский) (раздел «Говорение») - 15 минут;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2.4. При проведении ЕГЭ используются следующие средства обучения и воспитания: по математике - линейка, не содержащая справочной информации (далее - линейка), по физике - линейка и непрограммируемый калькулятор</w:t>
      </w:r>
      <w:hyperlink r:id="rId7" w:anchor="1111" w:history="1">
        <w:r w:rsidRPr="00D03D8C">
          <w:rPr>
            <w:rFonts w:ascii="Arial" w:eastAsia="Times New Roman" w:hAnsi="Arial" w:cs="Arial"/>
            <w:color w:val="2060A4"/>
            <w:sz w:val="23"/>
            <w:szCs w:val="23"/>
            <w:bdr w:val="none" w:sz="0" w:space="0" w:color="auto" w:frame="1"/>
            <w:lang w:eastAsia="ru-RU"/>
          </w:rPr>
          <w:t>*</w:t>
        </w:r>
      </w:hyperlink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 химии - непрограммируемый калькулятор, по географии - линейка, транспортир, непрограммируемый калькулятор.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Признать утратившим силу приказ Министерства образования и науки Российской Федерации от 9 января 2017 г. № 5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2017 году» (зарегистрирован Министерством юстиции Российской Федерации 28 февраля 2017 г., регистрационный № 45804).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637"/>
      </w:tblGrid>
      <w:tr w:rsidR="00D03D8C" w:rsidRPr="00D03D8C" w:rsidTr="00D03D8C">
        <w:tc>
          <w:tcPr>
            <w:tcW w:w="2500" w:type="pct"/>
            <w:hideMark/>
          </w:tcPr>
          <w:p w:rsidR="00D03D8C" w:rsidRPr="00D03D8C" w:rsidRDefault="00D03D8C" w:rsidP="00D03D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03D8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D03D8C" w:rsidRPr="00D03D8C" w:rsidRDefault="00D03D8C" w:rsidP="00D03D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03D8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О.Ю. Васильева </w:t>
            </w:r>
          </w:p>
        </w:tc>
      </w:tr>
    </w:tbl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Непрограммируемый калькулятор: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б) не осуществляет функции средства связи, хранилища базы данных и не имеет доступа к сетям передачи данных (в том числе к сети «Интернет»).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Зарегистрировано в Минюсте РФ 6 декабря 2017 г. 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Регистрационный № 49128</w:t>
      </w:r>
    </w:p>
    <w:p w:rsidR="00D03D8C" w:rsidRPr="00D03D8C" w:rsidRDefault="00D03D8C" w:rsidP="00D03D8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D03D8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D03D8C" w:rsidRPr="00D03D8C" w:rsidRDefault="006A3C51" w:rsidP="00D03D8C">
      <w:pPr>
        <w:shd w:val="clear" w:color="auto" w:fill="FFFFFF"/>
        <w:spacing w:before="255"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gray" stroked="f"/>
        </w:pic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Утверждены расписание и продолжительность проведения ЕГЭ по каждому учебному предмету на 2018 г.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Основную часть учебных предметов по ЕГЭ можно будет сдать в период с 28 мая по 20 июня. Досрочная сдача ЕГЭ будет проходить в период с 21 марта по 4 апреля.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лиц, повторно допущенных в текущем году к сдаче экзаменов по соответствующим учебным предметам, и выпускников прошлых лет предусмотрены дополнительные сроки сдачи ЕГЭ.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и в прошлом году, ЕГЭ по всем предметам начинается в 10.00 по местному времени.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Сохранилась продолжительность ЕГЭ по отдельным предметам. Так, по математике профильного уровня, физике, литературе, информатике и информационно-коммуникационным технологиям (ИКТ), обществознанию, истории она составляет 3 часа 55 минут (235 минут), по русскому языку, химии, биологии - 3 часа 30 минут (210 минут), по математике базового уровня, географии, иностранным языкам (английский, французский, немецкий, испанский) (кроме раздела "Говорение") - 3 часа (180 минут), по иностранным языкам (английский, французский, немецкий, испанский) (раздел "Говорение") - 15 минут.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Перечень используемых на экзамене средств обучения остался прежним. На ЕГЭ по математике допускается использовать линейку; по физике - линейку и непрограммируемый калькулятор; по химии - непрограммируемый калькулятор; по географии - линейку, транспортир, непрограммируемый калькулятор.</w:t>
      </w:r>
    </w:p>
    <w:p w:rsidR="00D03D8C" w:rsidRPr="00D03D8C" w:rsidRDefault="00D03D8C" w:rsidP="00D03D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Расписание ЕГЭ на 2017 г. признано утратившим силу.</w:t>
      </w:r>
    </w:p>
    <w:p w:rsidR="00D03D8C" w:rsidRPr="00D03D8C" w:rsidRDefault="00D03D8C" w:rsidP="00D03D8C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D8C">
        <w:rPr>
          <w:rFonts w:ascii="Georgia" w:eastAsia="Times New Roman" w:hAnsi="Georgia" w:cs="Arial"/>
          <w:b/>
          <w:bCs/>
          <w:i/>
          <w:iCs/>
          <w:color w:val="000000"/>
          <w:sz w:val="28"/>
          <w:szCs w:val="28"/>
          <w:lang w:eastAsia="ru-RU"/>
        </w:rPr>
        <w:t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</w:t>
      </w:r>
    </w:p>
    <w:p w:rsidR="00D03D8C" w:rsidRPr="00D03D8C" w:rsidRDefault="00D03D8C" w:rsidP="00D03D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3D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03D8C" w:rsidRPr="00D03D8C" w:rsidRDefault="00D03D8C" w:rsidP="00D03D8C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1"/>
          <w:szCs w:val="21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8" o:title=""/>
          </v:shape>
          <w:control r:id="rId9" w:name="DefaultOcxName" w:shapeid="_x0000_i1031"/>
        </w:object>
      </w:r>
    </w:p>
    <w:p w:rsidR="00D03D8C" w:rsidRPr="00D03D8C" w:rsidRDefault="00D03D8C" w:rsidP="00D03D8C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1"/>
          <w:szCs w:val="21"/>
        </w:rPr>
        <w:object w:dxaOrig="4320" w:dyaOrig="4320">
          <v:shape id="_x0000_i1035" type="#_x0000_t75" style="width:60.75pt;height:18pt" o:ole="">
            <v:imagedata r:id="rId10" o:title=""/>
          </v:shape>
          <w:control r:id="rId11" w:name="DefaultOcxName1" w:shapeid="_x0000_i1035"/>
        </w:object>
      </w:r>
      <w:r w:rsidRPr="00D03D8C">
        <w:rPr>
          <w:rFonts w:ascii="Arial" w:eastAsia="Times New Roman" w:hAnsi="Arial" w:cs="Arial"/>
          <w:noProof/>
          <w:color w:val="2060A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857CA9A" wp14:editId="17523997">
            <wp:extent cx="171450" cy="180975"/>
            <wp:effectExtent l="0" t="0" r="0" b="9525"/>
            <wp:docPr id="6" name="Рисунок 6" descr="http://www.garant.ru/static/garant/images/content/search-ico.pn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rant.ru/static/garant/images/content/search-ico.png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8C" w:rsidRPr="00D03D8C" w:rsidRDefault="00D03D8C" w:rsidP="00D03D8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03D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03D8C" w:rsidRPr="00D03D8C" w:rsidRDefault="006A3C51" w:rsidP="00D03D8C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tgtFrame="_blank" w:history="1">
        <w:proofErr w:type="gramStart"/>
        <w:r w:rsidR="00D03D8C" w:rsidRPr="00D03D8C">
          <w:rPr>
            <w:rFonts w:ascii="Arial" w:eastAsia="Times New Roman" w:hAnsi="Arial" w:cs="Arial"/>
            <w:b/>
            <w:bCs/>
            <w:color w:val="FFFFFF"/>
            <w:sz w:val="30"/>
            <w:szCs w:val="30"/>
            <w:bdr w:val="none" w:sz="0" w:space="0" w:color="auto" w:frame="1"/>
            <w:shd w:val="clear" w:color="auto" w:fill="BC272D"/>
            <w:lang w:eastAsia="ru-RU"/>
          </w:rPr>
          <w:t>!</w:t>
        </w:r>
        <w:r w:rsidR="00D03D8C" w:rsidRPr="00D03D8C">
          <w:rPr>
            <w:rFonts w:ascii="Arial" w:eastAsia="Times New Roman" w:hAnsi="Arial" w:cs="Arial"/>
            <w:b/>
            <w:bCs/>
            <w:color w:val="808080"/>
            <w:sz w:val="21"/>
            <w:szCs w:val="21"/>
            <w:bdr w:val="none" w:sz="0" w:space="0" w:color="auto" w:frame="1"/>
            <w:lang w:eastAsia="ru-RU"/>
          </w:rPr>
          <w:t>Перепечатка</w:t>
        </w:r>
        <w:proofErr w:type="gramEnd"/>
        <w:r w:rsidR="00D03D8C" w:rsidRPr="00D03D8C">
          <w:rPr>
            <w:rFonts w:ascii="Arial" w:eastAsia="Times New Roman" w:hAnsi="Arial" w:cs="Arial"/>
            <w:b/>
            <w:bCs/>
            <w:color w:val="808080"/>
            <w:sz w:val="21"/>
            <w:szCs w:val="21"/>
            <w:bdr w:val="none" w:sz="0" w:space="0" w:color="auto" w:frame="1"/>
            <w:lang w:eastAsia="ru-RU"/>
          </w:rPr>
          <w:t xml:space="preserve"> </w:t>
        </w:r>
      </w:hyperlink>
    </w:p>
    <w:p w:rsidR="00D03D8C" w:rsidRPr="00D03D8C" w:rsidRDefault="00D03D8C" w:rsidP="00D03D8C">
      <w:pPr>
        <w:shd w:val="clear" w:color="auto" w:fill="FFFFFF"/>
        <w:spacing w:line="720" w:lineRule="atLeast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D03D8C">
        <w:rPr>
          <w:rFonts w:ascii="Arial" w:eastAsia="Times New Roman" w:hAnsi="Arial" w:cs="Arial"/>
          <w:color w:val="000000"/>
          <w:sz w:val="2"/>
          <w:szCs w:val="2"/>
          <w:lang w:eastAsia="ru-RU"/>
        </w:rPr>
        <w:t xml:space="preserve">Печать </w:t>
      </w:r>
    </w:p>
    <w:p w:rsidR="00FB0A43" w:rsidRDefault="00D03D8C" w:rsidP="00D03D8C">
      <w:r w:rsidRPr="00D03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D03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ГАРАНТ.РУ: </w:t>
      </w:r>
      <w:hyperlink r:id="rId14" w:anchor="ixzz53pqJiAPk" w:history="1">
        <w:r w:rsidRPr="00D03D8C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http://www.garant.ru/products/ipo/prime/doc/71726266/#ixzz53pqJiAPk</w:t>
        </w:r>
      </w:hyperlink>
    </w:p>
    <w:sectPr w:rsidR="00FB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B6"/>
    <w:rsid w:val="006A3C51"/>
    <w:rsid w:val="00BE29B6"/>
    <w:rsid w:val="00D03D8C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BA64698-A00C-4A54-A829-9151C355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72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6244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67099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3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33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999999"/>
                            <w:left w:val="none" w:sz="0" w:space="0" w:color="auto"/>
                            <w:bottom w:val="single" w:sz="12" w:space="0" w:color="99999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garant.ru/company/disclaim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26266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726266/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://www.garant.ru/products/ipo/prime/doc/71726266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hyperlink" Target="http://www.garant.ru/products/ipo/prime/doc/71726266/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://www.garant.ru/products/ipo/prime/doc/71726266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Шулунова Лариса Васильевна</dc:creator>
  <cp:keywords/>
  <dc:description/>
  <cp:lastModifiedBy>Шулунова Лариса Васильевна</cp:lastModifiedBy>
  <cp:revision>3</cp:revision>
  <dcterms:created xsi:type="dcterms:W3CDTF">2018-01-11T01:27:00Z</dcterms:created>
  <dcterms:modified xsi:type="dcterms:W3CDTF">2018-01-11T01:34:00Z</dcterms:modified>
</cp:coreProperties>
</file>